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0495D" w14:textId="77777777" w:rsidR="00CD19CD" w:rsidRDefault="00B62919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6F0A6B8" wp14:editId="6938D488">
            <wp:extent cx="7334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B75F7" w14:textId="77777777" w:rsidR="00CD19CD" w:rsidRDefault="00CD19CD">
      <w:pPr>
        <w:jc w:val="center"/>
        <w:rPr>
          <w:rFonts w:ascii="Arial" w:hAnsi="Arial" w:cs="Arial"/>
          <w:sz w:val="16"/>
          <w:szCs w:val="16"/>
        </w:rPr>
      </w:pPr>
    </w:p>
    <w:p w14:paraId="18A93DE7" w14:textId="77777777" w:rsidR="00CD19CD" w:rsidRDefault="00CD19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14:paraId="2FB89119" w14:textId="77777777" w:rsidR="00CD19CD" w:rsidRDefault="00CD19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ДАЛЬНЕКОНСТАНТИНОВСКОГО МУНИЦИПАЛЬНОГО </w:t>
      </w:r>
      <w:r w:rsidR="00BF3D0C">
        <w:rPr>
          <w:rFonts w:ascii="Arial" w:hAnsi="Arial" w:cs="Arial"/>
          <w:b/>
          <w:sz w:val="28"/>
          <w:szCs w:val="28"/>
        </w:rPr>
        <w:t>ОКРУГ</w:t>
      </w:r>
      <w:r>
        <w:rPr>
          <w:rFonts w:ascii="Arial" w:hAnsi="Arial" w:cs="Arial"/>
          <w:b/>
          <w:sz w:val="28"/>
          <w:szCs w:val="28"/>
        </w:rPr>
        <w:t>А</w:t>
      </w:r>
    </w:p>
    <w:p w14:paraId="56A33F2D" w14:textId="77777777" w:rsidR="00CD19CD" w:rsidRDefault="00CD19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НИЖЕГОРОДСКОЙ ОБЛАСТИ</w:t>
      </w:r>
    </w:p>
    <w:p w14:paraId="4FBB8C0B" w14:textId="77777777" w:rsidR="00CD19CD" w:rsidRDefault="00CD19CD">
      <w:pPr>
        <w:jc w:val="center"/>
        <w:rPr>
          <w:rFonts w:ascii="Arial" w:hAnsi="Arial" w:cs="Arial"/>
        </w:rPr>
      </w:pPr>
    </w:p>
    <w:p w14:paraId="68F87502" w14:textId="77777777" w:rsidR="00CD19CD" w:rsidRDefault="00CD19CD">
      <w:pPr>
        <w:jc w:val="center"/>
        <w:rPr>
          <w:rFonts w:ascii="Arial" w:hAnsi="Arial" w:cs="Arial"/>
          <w:b/>
          <w:spacing w:val="24"/>
          <w:sz w:val="48"/>
          <w:szCs w:val="48"/>
        </w:rPr>
      </w:pPr>
      <w:r>
        <w:rPr>
          <w:rFonts w:ascii="Arial" w:hAnsi="Arial" w:cs="Arial"/>
          <w:b/>
          <w:spacing w:val="24"/>
          <w:sz w:val="48"/>
          <w:szCs w:val="48"/>
        </w:rPr>
        <w:t>РАСПОРЯЖЕНИЕ</w:t>
      </w:r>
    </w:p>
    <w:p w14:paraId="1EADC6F7" w14:textId="77777777" w:rsidR="00CD19CD" w:rsidRDefault="00CD19CD">
      <w:pPr>
        <w:jc w:val="center"/>
        <w:rPr>
          <w:rFonts w:ascii="Arial" w:hAnsi="Arial" w:cs="Arial"/>
          <w:b/>
          <w:spacing w:val="-2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3"/>
        <w:gridCol w:w="2624"/>
        <w:gridCol w:w="3600"/>
        <w:gridCol w:w="468"/>
        <w:gridCol w:w="2343"/>
      </w:tblGrid>
      <w:tr w:rsidR="00CD19CD" w14:paraId="3E802004" w14:textId="77777777">
        <w:tc>
          <w:tcPr>
            <w:tcW w:w="253" w:type="dxa"/>
            <w:shd w:val="clear" w:color="auto" w:fill="auto"/>
            <w:vAlign w:val="center"/>
          </w:tcPr>
          <w:p w14:paraId="0BB6A12A" w14:textId="77777777" w:rsidR="00CD19CD" w:rsidRDefault="00CD19C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17AE8" w14:textId="34A0EBD1" w:rsidR="00CD19CD" w:rsidRDefault="002634F6" w:rsidP="00553CA2">
            <w:pPr>
              <w:snapToGri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15.07.2024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8E50E64" w14:textId="77777777" w:rsidR="00CD19CD" w:rsidRDefault="00CD19C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auto"/>
            <w:vAlign w:val="bottom"/>
          </w:tcPr>
          <w:p w14:paraId="3665F2C3" w14:textId="77777777" w:rsidR="00CD19CD" w:rsidRDefault="00CD19CD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1EF3EB" w14:textId="3D367DFD" w:rsidR="00CD19CD" w:rsidRDefault="002634F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6E09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-р</w:t>
            </w:r>
          </w:p>
        </w:tc>
      </w:tr>
    </w:tbl>
    <w:p w14:paraId="54590249" w14:textId="4A67CE7B" w:rsidR="00CD19CD" w:rsidRDefault="00CD19CD">
      <w:pPr>
        <w:ind w:right="-6"/>
        <w:jc w:val="both"/>
        <w:rPr>
          <w:rFonts w:ascii="Arial" w:hAnsi="Arial" w:cs="Arial"/>
        </w:rPr>
      </w:pPr>
    </w:p>
    <w:p w14:paraId="0B691D2D" w14:textId="77777777" w:rsidR="00E76DA1" w:rsidRPr="00ED4836" w:rsidRDefault="00E76DA1">
      <w:pPr>
        <w:ind w:right="-6"/>
        <w:jc w:val="both"/>
        <w:rPr>
          <w:rFonts w:ascii="Arial" w:hAnsi="Arial" w:cs="Arial"/>
        </w:rPr>
      </w:pPr>
    </w:p>
    <w:p w14:paraId="64963EAA" w14:textId="5917D105" w:rsidR="00575773" w:rsidRDefault="000F2CF7" w:rsidP="006E09A9">
      <w:pPr>
        <w:tabs>
          <w:tab w:val="left" w:pos="9637"/>
        </w:tabs>
        <w:ind w:right="-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6E09A9">
        <w:rPr>
          <w:rFonts w:ascii="Arial" w:hAnsi="Arial" w:cs="Arial"/>
          <w:bCs/>
        </w:rPr>
        <w:t>б утверждении Положения</w:t>
      </w:r>
    </w:p>
    <w:p w14:paraId="01BA8B28" w14:textId="7B7B5D54" w:rsidR="006E09A9" w:rsidRDefault="006E09A9" w:rsidP="006E09A9">
      <w:pPr>
        <w:tabs>
          <w:tab w:val="left" w:pos="9637"/>
        </w:tabs>
        <w:ind w:right="-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 конкурсе проектов по внедрению</w:t>
      </w:r>
    </w:p>
    <w:p w14:paraId="46B86C02" w14:textId="7D1A97E0" w:rsidR="006E09A9" w:rsidRDefault="006E09A9" w:rsidP="006E09A9">
      <w:pPr>
        <w:tabs>
          <w:tab w:val="left" w:pos="9637"/>
        </w:tabs>
        <w:ind w:right="-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бережливых технологий в администрации</w:t>
      </w:r>
    </w:p>
    <w:p w14:paraId="0041732D" w14:textId="3404C361" w:rsidR="006E09A9" w:rsidRDefault="006E09A9" w:rsidP="006E09A9">
      <w:pPr>
        <w:tabs>
          <w:tab w:val="left" w:pos="9637"/>
        </w:tabs>
        <w:ind w:right="-14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Дальнеконстантиновского</w:t>
      </w:r>
      <w:proofErr w:type="spellEnd"/>
      <w:r>
        <w:rPr>
          <w:rFonts w:ascii="Arial" w:hAnsi="Arial" w:cs="Arial"/>
          <w:bCs/>
        </w:rPr>
        <w:t xml:space="preserve"> муниципального</w:t>
      </w:r>
    </w:p>
    <w:p w14:paraId="35C822C7" w14:textId="6E07039D" w:rsidR="006E09A9" w:rsidRDefault="006E09A9" w:rsidP="006E09A9">
      <w:pPr>
        <w:tabs>
          <w:tab w:val="left" w:pos="9637"/>
        </w:tabs>
        <w:ind w:right="-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округа Нижегородской области</w:t>
      </w:r>
    </w:p>
    <w:p w14:paraId="1F5E452A" w14:textId="77777777" w:rsidR="006E09A9" w:rsidRDefault="006E09A9" w:rsidP="006E09A9">
      <w:pPr>
        <w:tabs>
          <w:tab w:val="left" w:pos="9637"/>
        </w:tabs>
        <w:ind w:right="-144"/>
        <w:rPr>
          <w:rFonts w:ascii="Arial" w:hAnsi="Arial" w:cs="Arial"/>
          <w:bCs/>
        </w:rPr>
      </w:pPr>
    </w:p>
    <w:p w14:paraId="00A036CC" w14:textId="67ACA080" w:rsidR="00575773" w:rsidRPr="00097D7B" w:rsidRDefault="00575773" w:rsidP="00575773">
      <w:pPr>
        <w:tabs>
          <w:tab w:val="left" w:pos="9637"/>
        </w:tabs>
        <w:ind w:right="-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EEACE4D" w14:textId="4E742AC8" w:rsidR="00243D4F" w:rsidRDefault="00243D4F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63072C79" w14:textId="1140FD1B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6E09A9">
        <w:rPr>
          <w:rFonts w:ascii="Arial" w:hAnsi="Arial" w:cs="Arial"/>
        </w:rPr>
        <w:t xml:space="preserve">В целях реализации на территории </w:t>
      </w:r>
      <w:proofErr w:type="spellStart"/>
      <w:r>
        <w:rPr>
          <w:rFonts w:ascii="Arial" w:hAnsi="Arial" w:cs="Arial"/>
        </w:rPr>
        <w:t>Дальнеконстантиновского</w:t>
      </w:r>
      <w:proofErr w:type="spellEnd"/>
      <w:r w:rsidRPr="006E09A9">
        <w:rPr>
          <w:rFonts w:ascii="Arial" w:hAnsi="Arial" w:cs="Arial"/>
        </w:rPr>
        <w:t xml:space="preserve"> муниципального округа Нижегородской области мероприятий приоритетного проекта «Эффективный муниципалитет», повышения компетенций работников отраслевых (функциональных) органов, структурных подразделений</w:t>
      </w:r>
      <w:r>
        <w:rPr>
          <w:rFonts w:ascii="Arial" w:hAnsi="Arial" w:cs="Arial"/>
        </w:rPr>
        <w:t xml:space="preserve">, </w:t>
      </w:r>
      <w:r w:rsidRPr="006E09A9">
        <w:rPr>
          <w:rFonts w:ascii="Arial" w:hAnsi="Arial" w:cs="Arial"/>
        </w:rPr>
        <w:t xml:space="preserve">подведомственных учреждений, на основании Устава </w:t>
      </w:r>
      <w:proofErr w:type="spellStart"/>
      <w:r>
        <w:rPr>
          <w:rFonts w:ascii="Arial" w:hAnsi="Arial" w:cs="Arial"/>
        </w:rPr>
        <w:t>Дальнеконстантиновского</w:t>
      </w:r>
      <w:proofErr w:type="spellEnd"/>
      <w:r w:rsidRPr="006E09A9">
        <w:rPr>
          <w:rFonts w:ascii="Arial" w:hAnsi="Arial" w:cs="Arial"/>
        </w:rPr>
        <w:t xml:space="preserve"> муниципального округа Нижегородской области</w:t>
      </w:r>
      <w:r w:rsidR="00296D1C">
        <w:rPr>
          <w:rFonts w:ascii="Arial" w:hAnsi="Arial" w:cs="Arial"/>
        </w:rPr>
        <w:t xml:space="preserve">, утвержденного решением Совета депутатов  </w:t>
      </w:r>
      <w:proofErr w:type="spellStart"/>
      <w:r w:rsidR="00296D1C">
        <w:rPr>
          <w:rFonts w:ascii="Arial" w:hAnsi="Arial" w:cs="Arial"/>
        </w:rPr>
        <w:t>Дальнеконстантиновского</w:t>
      </w:r>
      <w:proofErr w:type="spellEnd"/>
      <w:r w:rsidR="00296D1C">
        <w:rPr>
          <w:rFonts w:ascii="Arial" w:hAnsi="Arial" w:cs="Arial"/>
        </w:rPr>
        <w:t xml:space="preserve"> муниципального округа Нижегородской области от 17.11.2022 №69/1</w:t>
      </w:r>
      <w:r w:rsidRPr="006E09A9">
        <w:rPr>
          <w:rFonts w:ascii="Arial" w:hAnsi="Arial" w:cs="Arial"/>
        </w:rPr>
        <w:t xml:space="preserve">: </w:t>
      </w:r>
    </w:p>
    <w:p w14:paraId="77A32016" w14:textId="77777777" w:rsid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18E1BD" w14:textId="0D5FB394" w:rsidR="006E09A9" w:rsidRPr="006E09A9" w:rsidRDefault="00296D1C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E09A9" w:rsidRPr="006E09A9">
        <w:rPr>
          <w:rFonts w:ascii="Arial" w:hAnsi="Arial" w:cs="Arial"/>
        </w:rPr>
        <w:t>1.</w:t>
      </w:r>
      <w:r w:rsidR="00A334D3">
        <w:rPr>
          <w:rFonts w:ascii="Arial" w:hAnsi="Arial" w:cs="Arial"/>
        </w:rPr>
        <w:t xml:space="preserve"> </w:t>
      </w:r>
      <w:r w:rsidR="006E09A9" w:rsidRPr="006E09A9">
        <w:rPr>
          <w:rFonts w:ascii="Arial" w:hAnsi="Arial" w:cs="Arial"/>
        </w:rPr>
        <w:t xml:space="preserve">Утвердить прилагаемое Положение о конкурсе проектов по внедрению бережливых технологий в администрации </w:t>
      </w:r>
      <w:proofErr w:type="spellStart"/>
      <w:r w:rsidR="006E09A9">
        <w:rPr>
          <w:rFonts w:ascii="Arial" w:hAnsi="Arial" w:cs="Arial"/>
        </w:rPr>
        <w:t>Дальнеконстантиновского</w:t>
      </w:r>
      <w:proofErr w:type="spellEnd"/>
      <w:r w:rsidR="006E09A9" w:rsidRPr="006E09A9">
        <w:rPr>
          <w:rFonts w:ascii="Arial" w:hAnsi="Arial" w:cs="Arial"/>
        </w:rPr>
        <w:t xml:space="preserve"> муниципального округа, подведомственных </w:t>
      </w:r>
      <w:proofErr w:type="gramStart"/>
      <w:r w:rsidR="006E09A9" w:rsidRPr="006E09A9">
        <w:rPr>
          <w:rFonts w:ascii="Arial" w:hAnsi="Arial" w:cs="Arial"/>
        </w:rPr>
        <w:t>учреждениях  (</w:t>
      </w:r>
      <w:proofErr w:type="gramEnd"/>
      <w:r w:rsidR="006E09A9" w:rsidRPr="006E09A9">
        <w:rPr>
          <w:rFonts w:ascii="Arial" w:hAnsi="Arial" w:cs="Arial"/>
        </w:rPr>
        <w:t xml:space="preserve">далее - Конкурс). </w:t>
      </w:r>
    </w:p>
    <w:p w14:paraId="6FB67CDC" w14:textId="77777777" w:rsid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5C9C63A0" w14:textId="01D96E0E" w:rsidR="006E09A9" w:rsidRDefault="00A334D3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E09A9" w:rsidRPr="006E09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E09A9" w:rsidRPr="006E09A9">
        <w:rPr>
          <w:rFonts w:ascii="Arial" w:hAnsi="Arial" w:cs="Arial"/>
        </w:rPr>
        <w:t>Руководителям отраслевых (функциональных) органов, структурных подразделений</w:t>
      </w:r>
      <w:r w:rsidR="006E09A9">
        <w:rPr>
          <w:rFonts w:ascii="Arial" w:hAnsi="Arial" w:cs="Arial"/>
        </w:rPr>
        <w:t>,</w:t>
      </w:r>
      <w:r w:rsidR="006E09A9" w:rsidRPr="006E09A9">
        <w:rPr>
          <w:rFonts w:ascii="Arial" w:hAnsi="Arial" w:cs="Arial"/>
        </w:rPr>
        <w:t xml:space="preserve"> подведомственных </w:t>
      </w:r>
      <w:r w:rsidR="00296D1C" w:rsidRPr="006E09A9">
        <w:rPr>
          <w:rFonts w:ascii="Arial" w:hAnsi="Arial" w:cs="Arial"/>
        </w:rPr>
        <w:t>учреждений подготовить</w:t>
      </w:r>
      <w:r w:rsidR="006E09A9" w:rsidRPr="006E09A9">
        <w:rPr>
          <w:rFonts w:ascii="Arial" w:hAnsi="Arial" w:cs="Arial"/>
        </w:rPr>
        <w:t xml:space="preserve"> необходимые проектные материалы для </w:t>
      </w:r>
      <w:r w:rsidR="00296D1C" w:rsidRPr="006E09A9">
        <w:rPr>
          <w:rFonts w:ascii="Arial" w:hAnsi="Arial" w:cs="Arial"/>
        </w:rPr>
        <w:t>участия в</w:t>
      </w:r>
      <w:r w:rsidR="006E09A9" w:rsidRPr="006E09A9">
        <w:rPr>
          <w:rFonts w:ascii="Arial" w:hAnsi="Arial" w:cs="Arial"/>
        </w:rPr>
        <w:t xml:space="preserve"> Конкурсе. </w:t>
      </w:r>
    </w:p>
    <w:p w14:paraId="4800EEFB" w14:textId="77777777" w:rsidR="00A334D3" w:rsidRDefault="00A334D3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79186824" w14:textId="6C87B4C6" w:rsidR="006E09A9" w:rsidRDefault="00296D1C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34D3">
        <w:rPr>
          <w:rFonts w:ascii="Arial" w:hAnsi="Arial" w:cs="Arial"/>
        </w:rPr>
        <w:t>3</w:t>
      </w:r>
      <w:r w:rsidR="006E09A9" w:rsidRPr="006E09A9">
        <w:rPr>
          <w:rFonts w:ascii="Arial" w:hAnsi="Arial" w:cs="Arial"/>
        </w:rPr>
        <w:t>.</w:t>
      </w:r>
      <w:r w:rsidR="00A334D3">
        <w:rPr>
          <w:rFonts w:ascii="Arial" w:hAnsi="Arial" w:cs="Arial"/>
        </w:rPr>
        <w:t xml:space="preserve"> </w:t>
      </w:r>
      <w:r w:rsidR="006E09A9" w:rsidRPr="006E09A9">
        <w:rPr>
          <w:rFonts w:ascii="Arial" w:hAnsi="Arial" w:cs="Arial"/>
        </w:rPr>
        <w:t xml:space="preserve">Разместить настоящее </w:t>
      </w:r>
      <w:r>
        <w:rPr>
          <w:rFonts w:ascii="Arial" w:hAnsi="Arial" w:cs="Arial"/>
        </w:rPr>
        <w:t>распоряжение</w:t>
      </w:r>
      <w:r w:rsidR="006E09A9" w:rsidRPr="006E09A9">
        <w:rPr>
          <w:rFonts w:ascii="Arial" w:hAnsi="Arial" w:cs="Arial"/>
        </w:rPr>
        <w:t xml:space="preserve"> на официальном сайте </w:t>
      </w:r>
      <w:proofErr w:type="spellStart"/>
      <w:r w:rsidR="006E09A9">
        <w:rPr>
          <w:rFonts w:ascii="Arial" w:hAnsi="Arial" w:cs="Arial"/>
        </w:rPr>
        <w:t>Дальнеконстантиновского</w:t>
      </w:r>
      <w:proofErr w:type="spellEnd"/>
      <w:r w:rsidR="006E09A9" w:rsidRPr="006E09A9">
        <w:rPr>
          <w:rFonts w:ascii="Arial" w:hAnsi="Arial" w:cs="Arial"/>
        </w:rPr>
        <w:t xml:space="preserve"> муниципального округа</w:t>
      </w:r>
      <w:r>
        <w:rPr>
          <w:rFonts w:ascii="Arial" w:hAnsi="Arial" w:cs="Arial"/>
        </w:rPr>
        <w:t xml:space="preserve"> Нижегородской области</w:t>
      </w:r>
      <w:r w:rsidR="006E09A9" w:rsidRPr="006E09A9">
        <w:rPr>
          <w:rFonts w:ascii="Arial" w:hAnsi="Arial" w:cs="Arial"/>
        </w:rPr>
        <w:t>.</w:t>
      </w:r>
    </w:p>
    <w:p w14:paraId="54B06AAB" w14:textId="77777777" w:rsid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7BE6525D" w14:textId="7CF5EEDC" w:rsidR="006E09A9" w:rsidRPr="006E09A9" w:rsidRDefault="00296D1C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34D3">
        <w:rPr>
          <w:rFonts w:ascii="Arial" w:hAnsi="Arial" w:cs="Arial"/>
        </w:rPr>
        <w:t>4</w:t>
      </w:r>
      <w:r w:rsidR="006E09A9" w:rsidRPr="006E09A9">
        <w:rPr>
          <w:rFonts w:ascii="Arial" w:hAnsi="Arial" w:cs="Arial"/>
        </w:rPr>
        <w:t xml:space="preserve">. </w:t>
      </w:r>
      <w:r w:rsidR="00A334D3">
        <w:rPr>
          <w:rFonts w:ascii="Arial" w:hAnsi="Arial" w:cs="Arial"/>
        </w:rPr>
        <w:t xml:space="preserve">  </w:t>
      </w:r>
      <w:r w:rsidR="006E09A9" w:rsidRPr="006E09A9">
        <w:rPr>
          <w:rFonts w:ascii="Arial" w:hAnsi="Arial" w:cs="Arial"/>
        </w:rPr>
        <w:t xml:space="preserve">Контроль за исполнением настоящего </w:t>
      </w:r>
      <w:r>
        <w:rPr>
          <w:rFonts w:ascii="Arial" w:hAnsi="Arial" w:cs="Arial"/>
        </w:rPr>
        <w:t>распоряжения</w:t>
      </w:r>
      <w:r w:rsidR="006E09A9" w:rsidRPr="006E09A9">
        <w:rPr>
          <w:rFonts w:ascii="Arial" w:hAnsi="Arial" w:cs="Arial"/>
        </w:rPr>
        <w:t xml:space="preserve"> возложить на заместителя главы администрации </w:t>
      </w:r>
      <w:r w:rsidR="006E09A9">
        <w:rPr>
          <w:rFonts w:ascii="Arial" w:hAnsi="Arial" w:cs="Arial"/>
        </w:rPr>
        <w:t>Гребневу Л.И.</w:t>
      </w:r>
    </w:p>
    <w:p w14:paraId="4DF2A65B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70E4D28A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156DDE0A" w14:textId="1740E9E5" w:rsid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3059BBCD" w14:textId="77777777" w:rsidR="00296D1C" w:rsidRPr="006E09A9" w:rsidRDefault="00296D1C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5C964E1B" w14:textId="1AB6B1FF" w:rsidR="006E09A9" w:rsidRPr="006E09A9" w:rsidRDefault="006E09A9" w:rsidP="006E09A9">
      <w:pPr>
        <w:tabs>
          <w:tab w:val="left" w:pos="6976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местного самоуправления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В.А.Варнаков</w:t>
      </w:r>
      <w:proofErr w:type="spellEnd"/>
    </w:p>
    <w:p w14:paraId="444800D0" w14:textId="77777777" w:rsid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A31CAD" w14:textId="77777777" w:rsidR="00296D1C" w:rsidRDefault="006E09A9" w:rsidP="00296D1C">
      <w:pPr>
        <w:tabs>
          <w:tab w:val="left" w:pos="9637"/>
        </w:tabs>
        <w:ind w:right="-142"/>
        <w:contextualSpacing/>
        <w:jc w:val="right"/>
        <w:rPr>
          <w:rFonts w:ascii="Arial" w:hAnsi="Arial" w:cs="Arial"/>
        </w:rPr>
      </w:pPr>
      <w:r w:rsidRPr="006E09A9">
        <w:rPr>
          <w:rFonts w:ascii="Arial" w:hAnsi="Arial" w:cs="Arial"/>
        </w:rPr>
        <w:lastRenderedPageBreak/>
        <w:t xml:space="preserve">УТВЕРЖДЕНО </w:t>
      </w:r>
    </w:p>
    <w:p w14:paraId="39C3F0D2" w14:textId="77777777" w:rsidR="00296D1C" w:rsidRDefault="00296D1C" w:rsidP="00296D1C">
      <w:pPr>
        <w:tabs>
          <w:tab w:val="left" w:pos="9637"/>
        </w:tabs>
        <w:ind w:right="-142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распоряжением</w:t>
      </w:r>
      <w:r w:rsidR="006E09A9" w:rsidRPr="006E09A9">
        <w:rPr>
          <w:rFonts w:ascii="Arial" w:hAnsi="Arial" w:cs="Arial"/>
        </w:rPr>
        <w:t xml:space="preserve"> администрации </w:t>
      </w:r>
    </w:p>
    <w:p w14:paraId="63F2540D" w14:textId="77777777" w:rsidR="00296D1C" w:rsidRDefault="00296D1C" w:rsidP="00296D1C">
      <w:pPr>
        <w:tabs>
          <w:tab w:val="left" w:pos="9637"/>
        </w:tabs>
        <w:ind w:right="-142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Дальнеконстантиновского</w:t>
      </w:r>
      <w:proofErr w:type="spellEnd"/>
      <w:r>
        <w:rPr>
          <w:rFonts w:ascii="Arial" w:hAnsi="Arial" w:cs="Arial"/>
        </w:rPr>
        <w:t xml:space="preserve"> </w:t>
      </w:r>
    </w:p>
    <w:p w14:paraId="2133DF9A" w14:textId="2A35906C" w:rsidR="00296D1C" w:rsidRDefault="006E09A9" w:rsidP="00296D1C">
      <w:pPr>
        <w:tabs>
          <w:tab w:val="left" w:pos="9637"/>
        </w:tabs>
        <w:ind w:right="-142"/>
        <w:contextualSpacing/>
        <w:jc w:val="right"/>
        <w:rPr>
          <w:rFonts w:ascii="Arial" w:hAnsi="Arial" w:cs="Arial"/>
        </w:rPr>
      </w:pPr>
      <w:r w:rsidRPr="006E09A9">
        <w:rPr>
          <w:rFonts w:ascii="Arial" w:hAnsi="Arial" w:cs="Arial"/>
        </w:rPr>
        <w:t>муниципального округа</w:t>
      </w:r>
    </w:p>
    <w:p w14:paraId="0875DB35" w14:textId="77777777" w:rsidR="00296D1C" w:rsidRDefault="006E09A9" w:rsidP="00296D1C">
      <w:pPr>
        <w:tabs>
          <w:tab w:val="left" w:pos="9637"/>
        </w:tabs>
        <w:ind w:right="-142"/>
        <w:contextualSpacing/>
        <w:jc w:val="right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Нижегородской области</w:t>
      </w:r>
    </w:p>
    <w:p w14:paraId="0D3F5C65" w14:textId="0DF94FF0" w:rsidR="006E09A9" w:rsidRPr="006E09A9" w:rsidRDefault="006E09A9" w:rsidP="00296D1C">
      <w:pPr>
        <w:tabs>
          <w:tab w:val="left" w:pos="9637"/>
        </w:tabs>
        <w:ind w:right="-142"/>
        <w:contextualSpacing/>
        <w:jc w:val="right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от </w:t>
      </w:r>
      <w:r w:rsidR="00952EC1">
        <w:rPr>
          <w:rFonts w:ascii="Arial" w:hAnsi="Arial" w:cs="Arial"/>
        </w:rPr>
        <w:t>15.072024</w:t>
      </w:r>
      <w:r w:rsidRPr="006E09A9">
        <w:rPr>
          <w:rFonts w:ascii="Arial" w:hAnsi="Arial" w:cs="Arial"/>
        </w:rPr>
        <w:t xml:space="preserve"> № </w:t>
      </w:r>
      <w:r w:rsidR="00952EC1">
        <w:rPr>
          <w:rFonts w:ascii="Arial" w:hAnsi="Arial" w:cs="Arial"/>
        </w:rPr>
        <w:t>426-р</w:t>
      </w:r>
      <w:r w:rsidRPr="006E09A9">
        <w:rPr>
          <w:rFonts w:ascii="Arial" w:hAnsi="Arial" w:cs="Arial"/>
        </w:rPr>
        <w:t xml:space="preserve"> </w:t>
      </w:r>
    </w:p>
    <w:p w14:paraId="52C84876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6890B26D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41AABD72" w14:textId="77777777" w:rsidR="00296D1C" w:rsidRDefault="006E09A9" w:rsidP="00296D1C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96D1C">
        <w:rPr>
          <w:rFonts w:ascii="Arial" w:hAnsi="Arial" w:cs="Arial"/>
          <w:b/>
          <w:bCs/>
          <w:sz w:val="28"/>
          <w:szCs w:val="28"/>
        </w:rPr>
        <w:t xml:space="preserve">ПОЛОЖЕНИЕ </w:t>
      </w:r>
    </w:p>
    <w:p w14:paraId="1219FE74" w14:textId="76D0F9E5" w:rsidR="006E09A9" w:rsidRPr="00296D1C" w:rsidRDefault="006E09A9" w:rsidP="00296D1C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96D1C">
        <w:rPr>
          <w:rFonts w:ascii="Arial" w:hAnsi="Arial" w:cs="Arial"/>
          <w:b/>
          <w:bCs/>
          <w:sz w:val="28"/>
          <w:szCs w:val="28"/>
        </w:rPr>
        <w:t xml:space="preserve">о конкурсе проектов по внедрению бережливых технологий в администрации </w:t>
      </w:r>
      <w:proofErr w:type="spellStart"/>
      <w:r w:rsidR="00296D1C">
        <w:rPr>
          <w:rFonts w:ascii="Arial" w:hAnsi="Arial" w:cs="Arial"/>
          <w:b/>
          <w:bCs/>
          <w:sz w:val="28"/>
          <w:szCs w:val="28"/>
        </w:rPr>
        <w:t>Дальнеконстантиновского</w:t>
      </w:r>
      <w:proofErr w:type="spellEnd"/>
      <w:r w:rsidRPr="00296D1C">
        <w:rPr>
          <w:rFonts w:ascii="Arial" w:hAnsi="Arial" w:cs="Arial"/>
          <w:b/>
          <w:bCs/>
          <w:sz w:val="28"/>
          <w:szCs w:val="28"/>
        </w:rPr>
        <w:t xml:space="preserve"> муниципального округа, подведомственных учреждениях </w:t>
      </w:r>
    </w:p>
    <w:p w14:paraId="0A436F7A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599429F0" w14:textId="2419C564" w:rsidR="00296D1C" w:rsidRPr="00296D1C" w:rsidRDefault="006E09A9" w:rsidP="00296D1C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96D1C">
        <w:rPr>
          <w:rFonts w:ascii="Arial" w:hAnsi="Arial" w:cs="Arial"/>
          <w:b/>
          <w:bCs/>
          <w:sz w:val="28"/>
          <w:szCs w:val="28"/>
        </w:rPr>
        <w:t>1. ОБЩИЕ ПОЛОЖЕНИЯ</w:t>
      </w:r>
    </w:p>
    <w:p w14:paraId="779F2B61" w14:textId="77777777" w:rsidR="00296D1C" w:rsidRDefault="00296D1C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70D50D4F" w14:textId="77777777" w:rsidR="00296D1C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1.1. Настоящее Положение определяет порядок проведения конкурса проектов по внедрению бережливых технологий в администрации </w:t>
      </w:r>
      <w:proofErr w:type="spellStart"/>
      <w:r w:rsidR="00296D1C">
        <w:rPr>
          <w:rFonts w:ascii="Arial" w:hAnsi="Arial" w:cs="Arial"/>
        </w:rPr>
        <w:t>Дальнеконстантиновского</w:t>
      </w:r>
      <w:proofErr w:type="spellEnd"/>
      <w:r w:rsidRPr="006E09A9">
        <w:rPr>
          <w:rFonts w:ascii="Arial" w:hAnsi="Arial" w:cs="Arial"/>
        </w:rPr>
        <w:t xml:space="preserve"> муниципального округа, подведомственных учреждениях (далее Конкурс). </w:t>
      </w:r>
    </w:p>
    <w:p w14:paraId="6A825569" w14:textId="15F3ECC3" w:rsidR="00296D1C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1.2. Конкурс проводится с целью определения лучших практик внедрения бережливых технологий и оптимизации процессов, разработанных руководителями и сотрудниками отраслевых (функциональных) органов, структурных </w:t>
      </w:r>
      <w:r w:rsidR="00296D1C">
        <w:rPr>
          <w:rFonts w:ascii="Arial" w:hAnsi="Arial" w:cs="Arial"/>
        </w:rPr>
        <w:t xml:space="preserve">подразделений, </w:t>
      </w:r>
      <w:r w:rsidRPr="006E09A9">
        <w:rPr>
          <w:rFonts w:ascii="Arial" w:hAnsi="Arial" w:cs="Arial"/>
        </w:rPr>
        <w:t xml:space="preserve">подведомственных </w:t>
      </w:r>
      <w:r w:rsidR="00296D1C" w:rsidRPr="006E09A9">
        <w:rPr>
          <w:rFonts w:ascii="Arial" w:hAnsi="Arial" w:cs="Arial"/>
        </w:rPr>
        <w:t>учреждений (</w:t>
      </w:r>
      <w:r w:rsidRPr="006E09A9">
        <w:rPr>
          <w:rFonts w:ascii="Arial" w:hAnsi="Arial" w:cs="Arial"/>
        </w:rPr>
        <w:t xml:space="preserve">далее - сотрудники). </w:t>
      </w:r>
    </w:p>
    <w:p w14:paraId="58184BCC" w14:textId="2E1EB13E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1.3. К участию в Конкурсе в 2024 году допускаются проектные работы по внедрению бережливых технологий, подготовленные и представленные за период с 2020 по 2024 годы. Начиная с 2025 года, в Конкурсе участвуют проектные работы, подготовленные и представленные в течение года проведения Конкурса. </w:t>
      </w:r>
    </w:p>
    <w:p w14:paraId="3720BEF5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7E4A7B6A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18D769DC" w14:textId="77777777" w:rsidR="00296D1C" w:rsidRDefault="006E09A9" w:rsidP="00296D1C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</w:rPr>
      </w:pPr>
      <w:r w:rsidRPr="00296D1C">
        <w:rPr>
          <w:rFonts w:ascii="Arial" w:hAnsi="Arial" w:cs="Arial"/>
          <w:b/>
          <w:bCs/>
          <w:sz w:val="28"/>
          <w:szCs w:val="28"/>
        </w:rPr>
        <w:t>2. ЦЕЛИ И ЗАДАЧИ КОНКУРСА</w:t>
      </w:r>
      <w:r w:rsidRPr="006E09A9">
        <w:rPr>
          <w:rFonts w:ascii="Arial" w:hAnsi="Arial" w:cs="Arial"/>
        </w:rPr>
        <w:t xml:space="preserve"> </w:t>
      </w:r>
    </w:p>
    <w:p w14:paraId="6C7EA199" w14:textId="77777777" w:rsidR="00296D1C" w:rsidRDefault="00296D1C" w:rsidP="00296D1C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25C3C7CF" w14:textId="26A39457" w:rsidR="00296D1C" w:rsidRDefault="006E09A9" w:rsidP="00296D1C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2.1. Повышение вовлеченности и ознакомление с лучшими проектными практиками внедрения бережливых технологий, разработанными и представленными сотрудниками. </w:t>
      </w:r>
    </w:p>
    <w:p w14:paraId="412D2103" w14:textId="77777777" w:rsidR="00296D1C" w:rsidRDefault="006E09A9" w:rsidP="00296D1C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>2.2.</w:t>
      </w:r>
      <w:r w:rsidR="00296D1C">
        <w:rPr>
          <w:rFonts w:ascii="Arial" w:hAnsi="Arial" w:cs="Arial"/>
        </w:rPr>
        <w:t xml:space="preserve"> </w:t>
      </w:r>
      <w:r w:rsidRPr="006E09A9">
        <w:rPr>
          <w:rFonts w:ascii="Arial" w:hAnsi="Arial" w:cs="Arial"/>
        </w:rPr>
        <w:t xml:space="preserve">Участие сотрудников в выборе лучших проектных практик оптимизации процессов. </w:t>
      </w:r>
    </w:p>
    <w:p w14:paraId="0A6D9D7A" w14:textId="7B5841FC" w:rsidR="006E09A9" w:rsidRPr="006E09A9" w:rsidRDefault="006E09A9" w:rsidP="00296D1C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>2.3.</w:t>
      </w:r>
      <w:r w:rsidR="00296D1C">
        <w:rPr>
          <w:rFonts w:ascii="Arial" w:hAnsi="Arial" w:cs="Arial"/>
        </w:rPr>
        <w:t xml:space="preserve"> </w:t>
      </w:r>
      <w:r w:rsidRPr="006E09A9">
        <w:rPr>
          <w:rFonts w:ascii="Arial" w:hAnsi="Arial" w:cs="Arial"/>
        </w:rPr>
        <w:t>Рассмотрение инструментов и методов оптимизации процессов, и оценка возможности их тиражирования.</w:t>
      </w:r>
    </w:p>
    <w:p w14:paraId="4AF673FD" w14:textId="62D52970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6BCC9337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02257656" w14:textId="75F21283" w:rsidR="00296D1C" w:rsidRPr="00296D1C" w:rsidRDefault="006E09A9" w:rsidP="00296D1C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96D1C">
        <w:rPr>
          <w:rFonts w:ascii="Arial" w:hAnsi="Arial" w:cs="Arial"/>
          <w:b/>
          <w:bCs/>
          <w:sz w:val="28"/>
          <w:szCs w:val="28"/>
        </w:rPr>
        <w:t>3. УЧАСТНИКИ КОНКУРСА</w:t>
      </w:r>
    </w:p>
    <w:p w14:paraId="1104886A" w14:textId="77777777" w:rsidR="00296D1C" w:rsidRDefault="00296D1C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1F4E3EE5" w14:textId="032CB747" w:rsidR="00296D1C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>3.1. Участниками Конкурса могут быть руководители и сотрудники отраслевых (функциональных) органов, структурных подразделений, подведомственных учреждений</w:t>
      </w:r>
      <w:r w:rsidR="00296D1C">
        <w:rPr>
          <w:rFonts w:ascii="Arial" w:hAnsi="Arial" w:cs="Arial"/>
        </w:rPr>
        <w:t>.</w:t>
      </w:r>
      <w:r w:rsidRPr="006E09A9">
        <w:rPr>
          <w:rFonts w:ascii="Arial" w:hAnsi="Arial" w:cs="Arial"/>
        </w:rPr>
        <w:t xml:space="preserve"> </w:t>
      </w:r>
    </w:p>
    <w:p w14:paraId="22388ACF" w14:textId="723967C1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3.2. Участие в Конкурсе могут принимать завершенные, внедренные проекты и проекты, находящиеся на стадии реализации. </w:t>
      </w:r>
    </w:p>
    <w:p w14:paraId="6E31FB57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74678A97" w14:textId="26BA3075" w:rsidR="00296D1C" w:rsidRPr="00296D1C" w:rsidRDefault="006E09A9" w:rsidP="00296D1C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96D1C">
        <w:rPr>
          <w:rFonts w:ascii="Arial" w:hAnsi="Arial" w:cs="Arial"/>
          <w:b/>
          <w:bCs/>
          <w:sz w:val="28"/>
          <w:szCs w:val="28"/>
        </w:rPr>
        <w:t>4. ПОРЯДОК ПРОВЕДЕНИЯ КОНКУРСА</w:t>
      </w:r>
    </w:p>
    <w:p w14:paraId="0C0B7419" w14:textId="77777777" w:rsidR="00296D1C" w:rsidRDefault="00296D1C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234CC2CB" w14:textId="77777777" w:rsidR="00296D1C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4.1. Конкурс включает 3 этапа оценки проектов: </w:t>
      </w:r>
    </w:p>
    <w:p w14:paraId="0B77DFDE" w14:textId="77777777" w:rsidR="00797CE0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4.1.1. Первый этап - ознакомление с проектными решениями, презентациями проектов и выбор победителя, набравшего большинство голосов, посредством анонимного опроса в мессенджере </w:t>
      </w:r>
      <w:proofErr w:type="spellStart"/>
      <w:r w:rsidRPr="006E09A9">
        <w:rPr>
          <w:rFonts w:ascii="Arial" w:hAnsi="Arial" w:cs="Arial"/>
        </w:rPr>
        <w:t>Телеграм</w:t>
      </w:r>
      <w:proofErr w:type="spellEnd"/>
      <w:r w:rsidRPr="006E09A9">
        <w:rPr>
          <w:rFonts w:ascii="Arial" w:hAnsi="Arial" w:cs="Arial"/>
        </w:rPr>
        <w:t xml:space="preserve"> в закрытой группе «Эффективный </w:t>
      </w:r>
      <w:r w:rsidRPr="006E09A9">
        <w:rPr>
          <w:rFonts w:ascii="Arial" w:hAnsi="Arial" w:cs="Arial"/>
        </w:rPr>
        <w:lastRenderedPageBreak/>
        <w:t xml:space="preserve">муниципалитет». К голосованию допускаются все проекты внедрения бережливых </w:t>
      </w:r>
      <w:r w:rsidR="00296D1C" w:rsidRPr="006E09A9">
        <w:rPr>
          <w:rFonts w:ascii="Arial" w:hAnsi="Arial" w:cs="Arial"/>
        </w:rPr>
        <w:t>технологий и</w:t>
      </w:r>
      <w:r w:rsidRPr="006E09A9">
        <w:rPr>
          <w:rFonts w:ascii="Arial" w:hAnsi="Arial" w:cs="Arial"/>
        </w:rPr>
        <w:t xml:space="preserve"> оптимизации процессов, разработанные руководителями и сотрудниками отраслевых (функциональных) органов, структурных подразделений, подведомственных учреждений</w:t>
      </w:r>
      <w:r w:rsidR="00797CE0">
        <w:rPr>
          <w:rFonts w:ascii="Arial" w:hAnsi="Arial" w:cs="Arial"/>
        </w:rPr>
        <w:t>.</w:t>
      </w:r>
      <w:r w:rsidRPr="006E09A9">
        <w:rPr>
          <w:rFonts w:ascii="Arial" w:hAnsi="Arial" w:cs="Arial"/>
        </w:rPr>
        <w:t xml:space="preserve"> Первый этап реализуется посредством изучения информации о проекте. </w:t>
      </w:r>
    </w:p>
    <w:p w14:paraId="2E673708" w14:textId="77777777" w:rsidR="00797CE0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Информация включает в себя: </w:t>
      </w:r>
    </w:p>
    <w:p w14:paraId="30242266" w14:textId="77777777" w:rsidR="00797CE0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- название проекта; </w:t>
      </w:r>
    </w:p>
    <w:p w14:paraId="749F4064" w14:textId="77777777" w:rsidR="00797CE0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- руководителя проектной команды; </w:t>
      </w:r>
    </w:p>
    <w:p w14:paraId="7FC0765B" w14:textId="77777777" w:rsidR="00797CE0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>- проблемы и риски, побудившие к разработке проекта (тезисно);</w:t>
      </w:r>
    </w:p>
    <w:p w14:paraId="57B75F57" w14:textId="77777777" w:rsidR="00797CE0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- краткое описание путей решения проблем (тезисно)</w:t>
      </w:r>
      <w:r w:rsidR="00797CE0">
        <w:rPr>
          <w:rFonts w:ascii="Arial" w:hAnsi="Arial" w:cs="Arial"/>
        </w:rPr>
        <w:t>;</w:t>
      </w:r>
    </w:p>
    <w:p w14:paraId="6F4AD2F1" w14:textId="77777777" w:rsidR="00797CE0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- ссылку на презентацию проекта (размещается на Яндекс - диске для возможности изучения презентации сотрудниками). </w:t>
      </w:r>
    </w:p>
    <w:p w14:paraId="016A5030" w14:textId="1ABFD139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4.1.2. Второй этап - открытая оценка проектных работ руководителями отраслевых (функциональных) органов, структурных подразделений, заместителями главы администрации </w:t>
      </w:r>
      <w:proofErr w:type="spellStart"/>
      <w:r w:rsidR="00797CE0">
        <w:rPr>
          <w:rFonts w:ascii="Arial" w:hAnsi="Arial" w:cs="Arial"/>
        </w:rPr>
        <w:t>Дальнеконстантиновского</w:t>
      </w:r>
      <w:proofErr w:type="spellEnd"/>
      <w:r w:rsidRPr="006E09A9">
        <w:rPr>
          <w:rFonts w:ascii="Arial" w:hAnsi="Arial" w:cs="Arial"/>
        </w:rPr>
        <w:t xml:space="preserve"> муниципального округа (далее - руководители) в соответствии с критериями при помощи Яндекс - форм и выбора пяти проектов, набравших наибольший балл. Во втором этапе принимают участие все проекты, представленные на конкурс. Критерии оценки проектов: актуальность выбранной идеи, возможность тиражирования, новаторство, комплексность подходов к внедрению, польза для внешнего и/или внутреннего клиента, сложность проекта, глубина проработки проекта, статус внедрения (внедрен, не внедрен, на стадии внедрения). </w:t>
      </w:r>
    </w:p>
    <w:p w14:paraId="62731849" w14:textId="77777777" w:rsidR="00797CE0" w:rsidRDefault="00797CE0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E09A9" w:rsidRPr="006E09A9">
        <w:rPr>
          <w:rFonts w:ascii="Arial" w:hAnsi="Arial" w:cs="Arial"/>
        </w:rPr>
        <w:t xml:space="preserve"> Руководители не могут голосовать за проект, представленный возглавляемыми ими отраслевыми (функциональными) органами, структурными </w:t>
      </w:r>
      <w:proofErr w:type="gramStart"/>
      <w:r w:rsidR="006E09A9" w:rsidRPr="006E09A9">
        <w:rPr>
          <w:rFonts w:ascii="Arial" w:hAnsi="Arial" w:cs="Arial"/>
        </w:rPr>
        <w:t>подразделениями ,</w:t>
      </w:r>
      <w:proofErr w:type="gramEnd"/>
      <w:r w:rsidR="006E09A9" w:rsidRPr="006E09A9">
        <w:rPr>
          <w:rFonts w:ascii="Arial" w:hAnsi="Arial" w:cs="Arial"/>
        </w:rPr>
        <w:t xml:space="preserve"> а также курируемыми ими подведомственными учреждениями</w:t>
      </w:r>
      <w:r>
        <w:rPr>
          <w:rFonts w:ascii="Arial" w:hAnsi="Arial" w:cs="Arial"/>
        </w:rPr>
        <w:t>.</w:t>
      </w:r>
      <w:r w:rsidR="006E09A9" w:rsidRPr="006E09A9">
        <w:rPr>
          <w:rFonts w:ascii="Arial" w:hAnsi="Arial" w:cs="Arial"/>
        </w:rPr>
        <w:t xml:space="preserve"> </w:t>
      </w:r>
    </w:p>
    <w:p w14:paraId="66930120" w14:textId="2C310098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4.1.3.К третьему этапу допускаются проекты, набравшие наибольшие результаты во втором этапе конкурсного отбора. Третий этап - очная презентация и защита проектов, в результате которой будут определены лучшие проекты по оценке организаторов Конкурса. Организаторы Конкурса - </w:t>
      </w:r>
      <w:r w:rsidR="00797CE0">
        <w:rPr>
          <w:rFonts w:ascii="Arial" w:hAnsi="Arial" w:cs="Arial"/>
        </w:rPr>
        <w:t>Г</w:t>
      </w:r>
      <w:r w:rsidRPr="006E09A9">
        <w:rPr>
          <w:rFonts w:ascii="Arial" w:hAnsi="Arial" w:cs="Arial"/>
        </w:rPr>
        <w:t xml:space="preserve">оловная рабочая группа по внедрению бережливых технологий на территории </w:t>
      </w:r>
      <w:proofErr w:type="spellStart"/>
      <w:r w:rsidR="00797CE0">
        <w:rPr>
          <w:rFonts w:ascii="Arial" w:hAnsi="Arial" w:cs="Arial"/>
        </w:rPr>
        <w:t>Дальнеконстантиновского</w:t>
      </w:r>
      <w:proofErr w:type="spellEnd"/>
      <w:r w:rsidRPr="006E09A9">
        <w:rPr>
          <w:rFonts w:ascii="Arial" w:hAnsi="Arial" w:cs="Arial"/>
        </w:rPr>
        <w:t xml:space="preserve"> муниципального округа, утвержденная </w:t>
      </w:r>
      <w:r w:rsidR="00797CE0">
        <w:rPr>
          <w:rFonts w:ascii="Arial" w:hAnsi="Arial" w:cs="Arial"/>
        </w:rPr>
        <w:t>распоряжением</w:t>
      </w:r>
      <w:r w:rsidRPr="006E09A9">
        <w:rPr>
          <w:rFonts w:ascii="Arial" w:hAnsi="Arial" w:cs="Arial"/>
        </w:rPr>
        <w:t xml:space="preserve"> администрации </w:t>
      </w:r>
      <w:proofErr w:type="spellStart"/>
      <w:r w:rsidR="00797CE0">
        <w:rPr>
          <w:rFonts w:ascii="Arial" w:hAnsi="Arial" w:cs="Arial"/>
        </w:rPr>
        <w:t>Дальнеконстантиновского</w:t>
      </w:r>
      <w:proofErr w:type="spellEnd"/>
      <w:r w:rsidRPr="006E09A9">
        <w:rPr>
          <w:rFonts w:ascii="Arial" w:hAnsi="Arial" w:cs="Arial"/>
        </w:rPr>
        <w:t xml:space="preserve"> муниципального округа Нижегородской области от </w:t>
      </w:r>
      <w:r w:rsidR="00797CE0">
        <w:rPr>
          <w:rFonts w:ascii="Arial" w:hAnsi="Arial" w:cs="Arial"/>
        </w:rPr>
        <w:t>15.07</w:t>
      </w:r>
      <w:r w:rsidRPr="006E09A9">
        <w:rPr>
          <w:rFonts w:ascii="Arial" w:hAnsi="Arial" w:cs="Arial"/>
        </w:rPr>
        <w:t xml:space="preserve">.2024 № </w:t>
      </w:r>
      <w:r w:rsidR="00797CE0">
        <w:rPr>
          <w:rFonts w:ascii="Arial" w:hAnsi="Arial" w:cs="Arial"/>
        </w:rPr>
        <w:t>425-р</w:t>
      </w:r>
      <w:r w:rsidRPr="006E09A9">
        <w:rPr>
          <w:rFonts w:ascii="Arial" w:hAnsi="Arial" w:cs="Arial"/>
        </w:rPr>
        <w:t xml:space="preserve"> «О </w:t>
      </w:r>
      <w:r w:rsidR="00D710F7">
        <w:rPr>
          <w:rFonts w:ascii="Arial" w:hAnsi="Arial" w:cs="Arial"/>
        </w:rPr>
        <w:t>проектной</w:t>
      </w:r>
      <w:r w:rsidRPr="006E09A9">
        <w:rPr>
          <w:rFonts w:ascii="Arial" w:hAnsi="Arial" w:cs="Arial"/>
        </w:rPr>
        <w:t xml:space="preserve">  о деятельности </w:t>
      </w:r>
      <w:r w:rsidR="00D710F7">
        <w:rPr>
          <w:rFonts w:ascii="Arial" w:hAnsi="Arial" w:cs="Arial"/>
        </w:rPr>
        <w:t xml:space="preserve">и </w:t>
      </w:r>
      <w:r w:rsidRPr="006E09A9">
        <w:rPr>
          <w:rFonts w:ascii="Arial" w:hAnsi="Arial" w:cs="Arial"/>
        </w:rPr>
        <w:t>внедрени</w:t>
      </w:r>
      <w:r w:rsidR="00D710F7">
        <w:rPr>
          <w:rFonts w:ascii="Arial" w:hAnsi="Arial" w:cs="Arial"/>
        </w:rPr>
        <w:t>и</w:t>
      </w:r>
      <w:r w:rsidRPr="006E09A9">
        <w:rPr>
          <w:rFonts w:ascii="Arial" w:hAnsi="Arial" w:cs="Arial"/>
        </w:rPr>
        <w:t xml:space="preserve"> бережливых технологий </w:t>
      </w:r>
      <w:r w:rsidR="00D710F7">
        <w:rPr>
          <w:rFonts w:ascii="Arial" w:hAnsi="Arial" w:cs="Arial"/>
        </w:rPr>
        <w:t>в администрации</w:t>
      </w:r>
      <w:r w:rsidRPr="006E09A9">
        <w:rPr>
          <w:rFonts w:ascii="Arial" w:hAnsi="Arial" w:cs="Arial"/>
        </w:rPr>
        <w:t xml:space="preserve"> </w:t>
      </w:r>
      <w:proofErr w:type="spellStart"/>
      <w:r w:rsidR="00D710F7">
        <w:rPr>
          <w:rFonts w:ascii="Arial" w:hAnsi="Arial" w:cs="Arial"/>
        </w:rPr>
        <w:t>Дальнеконстантиновского</w:t>
      </w:r>
      <w:proofErr w:type="spellEnd"/>
      <w:r w:rsidRPr="006E09A9">
        <w:rPr>
          <w:rFonts w:ascii="Arial" w:hAnsi="Arial" w:cs="Arial"/>
        </w:rPr>
        <w:t xml:space="preserve"> муниципального округа Нижегородской области», а также приглашенные эксперты в области внедрения бережливых технологий, представители Правительства Нижегородской области и других муниципальных образований (по согласованию). Презентация проекта проводится с использованием демонстрационных материалов и должна занимать не более 5 минут. По итогу презентации могут быть заданы дополнительные вопросы. 4.2. По завершении этапов оценки проектов результаты фиксируются протоколом организаторов Конкурса. </w:t>
      </w:r>
    </w:p>
    <w:p w14:paraId="309F119A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1E06E028" w14:textId="79CEE0A8" w:rsidR="00D710F7" w:rsidRDefault="006E09A9" w:rsidP="00D710F7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710F7">
        <w:rPr>
          <w:rFonts w:ascii="Arial" w:hAnsi="Arial" w:cs="Arial"/>
          <w:b/>
          <w:bCs/>
          <w:sz w:val="28"/>
          <w:szCs w:val="28"/>
        </w:rPr>
        <w:t>5. СРОКИ ПРОВЕДЕНИЯ КОНКУРСА</w:t>
      </w:r>
    </w:p>
    <w:p w14:paraId="108D7602" w14:textId="77777777" w:rsidR="00D710F7" w:rsidRPr="00D710F7" w:rsidRDefault="00D710F7" w:rsidP="00D710F7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7F349AF2" w14:textId="4C8A4803" w:rsidR="00D710F7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>5.1.</w:t>
      </w:r>
      <w:r w:rsidR="00D710F7">
        <w:rPr>
          <w:rFonts w:ascii="Arial" w:hAnsi="Arial" w:cs="Arial"/>
        </w:rPr>
        <w:t xml:space="preserve"> </w:t>
      </w:r>
      <w:r w:rsidRPr="006E09A9">
        <w:rPr>
          <w:rFonts w:ascii="Arial" w:hAnsi="Arial" w:cs="Arial"/>
        </w:rPr>
        <w:t xml:space="preserve">Период и сроки проведения устанавливаются </w:t>
      </w:r>
      <w:r w:rsidR="00D710F7">
        <w:rPr>
          <w:rFonts w:ascii="Arial" w:hAnsi="Arial" w:cs="Arial"/>
        </w:rPr>
        <w:t>распоряжением</w:t>
      </w:r>
      <w:r w:rsidRPr="006E09A9">
        <w:rPr>
          <w:rFonts w:ascii="Arial" w:hAnsi="Arial" w:cs="Arial"/>
        </w:rPr>
        <w:t xml:space="preserve"> администрации </w:t>
      </w:r>
      <w:proofErr w:type="spellStart"/>
      <w:r w:rsidR="00D710F7">
        <w:rPr>
          <w:rFonts w:ascii="Arial" w:hAnsi="Arial" w:cs="Arial"/>
        </w:rPr>
        <w:t>Дальнеконстантиновского</w:t>
      </w:r>
      <w:proofErr w:type="spellEnd"/>
      <w:r w:rsidR="00D710F7">
        <w:rPr>
          <w:rFonts w:ascii="Arial" w:hAnsi="Arial" w:cs="Arial"/>
        </w:rPr>
        <w:t xml:space="preserve"> </w:t>
      </w:r>
      <w:r w:rsidRPr="006E09A9">
        <w:rPr>
          <w:rFonts w:ascii="Arial" w:hAnsi="Arial" w:cs="Arial"/>
        </w:rPr>
        <w:t xml:space="preserve">муниципального округа Нижегородской области. </w:t>
      </w:r>
    </w:p>
    <w:p w14:paraId="643DB104" w14:textId="6FF984A9" w:rsidR="00D710F7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>5.2</w:t>
      </w:r>
      <w:r w:rsidR="00D710F7">
        <w:rPr>
          <w:rFonts w:ascii="Arial" w:hAnsi="Arial" w:cs="Arial"/>
        </w:rPr>
        <w:t xml:space="preserve">. </w:t>
      </w:r>
      <w:r w:rsidRPr="006E09A9">
        <w:rPr>
          <w:rFonts w:ascii="Arial" w:hAnsi="Arial" w:cs="Arial"/>
        </w:rPr>
        <w:t xml:space="preserve">Голосования по первому и второму этапу оценки могут проводиться одновременно. </w:t>
      </w:r>
    </w:p>
    <w:p w14:paraId="6173123E" w14:textId="7BAE2E93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5.3. Конкурс проводится ежегодно. </w:t>
      </w:r>
    </w:p>
    <w:p w14:paraId="168FB170" w14:textId="77777777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</w:t>
      </w:r>
    </w:p>
    <w:p w14:paraId="4559EEC8" w14:textId="6A24B860" w:rsidR="00D710F7" w:rsidRPr="00D710F7" w:rsidRDefault="006E09A9" w:rsidP="00D710F7">
      <w:pPr>
        <w:tabs>
          <w:tab w:val="left" w:pos="9637"/>
        </w:tabs>
        <w:ind w:right="-142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710F7">
        <w:rPr>
          <w:rFonts w:ascii="Arial" w:hAnsi="Arial" w:cs="Arial"/>
          <w:b/>
          <w:bCs/>
          <w:sz w:val="28"/>
          <w:szCs w:val="28"/>
        </w:rPr>
        <w:t>6. ПОДВЕДЕНИЕ ИТОГОВ КОНКУРСА И НАГРАЖДЕНИЕ</w:t>
      </w:r>
    </w:p>
    <w:p w14:paraId="3DB9327E" w14:textId="77777777" w:rsidR="00D710F7" w:rsidRDefault="00D710F7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p w14:paraId="3A53BA23" w14:textId="377101FB" w:rsidR="00D710F7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>6.1.</w:t>
      </w:r>
      <w:r w:rsidR="00D710F7">
        <w:rPr>
          <w:rFonts w:ascii="Arial" w:hAnsi="Arial" w:cs="Arial"/>
        </w:rPr>
        <w:t xml:space="preserve"> </w:t>
      </w:r>
      <w:r w:rsidRPr="006E09A9">
        <w:rPr>
          <w:rFonts w:ascii="Arial" w:hAnsi="Arial" w:cs="Arial"/>
        </w:rPr>
        <w:t xml:space="preserve">Итогом первого этапа Конкурса является определение победителя в номинации «Приз зрительских симпатий». Победителем признается проект, набравший </w:t>
      </w:r>
      <w:r w:rsidRPr="006E09A9">
        <w:rPr>
          <w:rFonts w:ascii="Arial" w:hAnsi="Arial" w:cs="Arial"/>
        </w:rPr>
        <w:lastRenderedPageBreak/>
        <w:t xml:space="preserve">большинство голосов, посредством анонимного опроса в мессенджере </w:t>
      </w:r>
      <w:proofErr w:type="spellStart"/>
      <w:r w:rsidRPr="006E09A9">
        <w:rPr>
          <w:rFonts w:ascii="Arial" w:hAnsi="Arial" w:cs="Arial"/>
        </w:rPr>
        <w:t>Телеграм</w:t>
      </w:r>
      <w:proofErr w:type="spellEnd"/>
      <w:r w:rsidRPr="006E09A9">
        <w:rPr>
          <w:rFonts w:ascii="Arial" w:hAnsi="Arial" w:cs="Arial"/>
        </w:rPr>
        <w:t xml:space="preserve"> в закрытой группе «Эффективный муниципалитет». </w:t>
      </w:r>
    </w:p>
    <w:p w14:paraId="32091269" w14:textId="7E7707BE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6.2. Итогом второго этапа конкурса является определение пяти проектов, набравших наибольшие результаты по совокупности баллов, выставленную руководителями, в соответствии с критериями при помощи Яндекс - форм, что является допуском к третьему этапу Конкурса. </w:t>
      </w:r>
    </w:p>
    <w:p w14:paraId="75D2A48A" w14:textId="77777777" w:rsidR="00D710F7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6.3. Итогом третьего этапа Конкурса является определение победителей в номинациях «Золотой проект года», «Серебряный проект года», «Бронзовый проект года» (далее - финалисты). Решение по выбору финалистов принимается организаторами конкурса по итогам очной презентации пяти проектов. </w:t>
      </w:r>
    </w:p>
    <w:p w14:paraId="54287706" w14:textId="77777777" w:rsidR="00D710F7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>6.4.</w:t>
      </w:r>
      <w:r w:rsidR="00D710F7">
        <w:rPr>
          <w:rFonts w:ascii="Arial" w:hAnsi="Arial" w:cs="Arial"/>
        </w:rPr>
        <w:t xml:space="preserve"> </w:t>
      </w:r>
      <w:r w:rsidRPr="006E09A9">
        <w:rPr>
          <w:rFonts w:ascii="Arial" w:hAnsi="Arial" w:cs="Arial"/>
        </w:rPr>
        <w:t>Награждение финалистов и победителя номинации «Приз зрительских симпатий» осуществляется организаторами Конкурса в день проведения третьего этапа Конкурса.</w:t>
      </w:r>
    </w:p>
    <w:p w14:paraId="211423BB" w14:textId="2CFF2B2F" w:rsidR="006E09A9" w:rsidRPr="006E09A9" w:rsidRDefault="006E09A9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  <w:r w:rsidRPr="006E09A9">
        <w:rPr>
          <w:rFonts w:ascii="Arial" w:hAnsi="Arial" w:cs="Arial"/>
        </w:rPr>
        <w:t xml:space="preserve"> 6.5. Призы определяются организаторами Конкурса. </w:t>
      </w:r>
    </w:p>
    <w:p w14:paraId="2F83224F" w14:textId="3976C73E" w:rsidR="00D4110A" w:rsidRDefault="00D4110A" w:rsidP="006E09A9">
      <w:pPr>
        <w:tabs>
          <w:tab w:val="left" w:pos="9637"/>
        </w:tabs>
        <w:ind w:right="-142"/>
        <w:contextualSpacing/>
        <w:jc w:val="both"/>
        <w:rPr>
          <w:rFonts w:ascii="Arial" w:hAnsi="Arial" w:cs="Arial"/>
        </w:rPr>
      </w:pPr>
    </w:p>
    <w:sectPr w:rsidR="00D4110A" w:rsidSect="006E09A9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93A85" w14:textId="77777777" w:rsidR="00E05F7F" w:rsidRDefault="00E05F7F" w:rsidP="00ED37F1">
      <w:r>
        <w:separator/>
      </w:r>
    </w:p>
  </w:endnote>
  <w:endnote w:type="continuationSeparator" w:id="0">
    <w:p w14:paraId="7F086BC9" w14:textId="77777777" w:rsidR="00E05F7F" w:rsidRDefault="00E05F7F" w:rsidP="00ED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069F4" w14:textId="77777777" w:rsidR="00E05F7F" w:rsidRDefault="00E05F7F" w:rsidP="00ED37F1">
      <w:r>
        <w:separator/>
      </w:r>
    </w:p>
  </w:footnote>
  <w:footnote w:type="continuationSeparator" w:id="0">
    <w:p w14:paraId="7A4378D7" w14:textId="77777777" w:rsidR="00E05F7F" w:rsidRDefault="00E05F7F" w:rsidP="00ED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20D7"/>
    <w:multiLevelType w:val="hybridMultilevel"/>
    <w:tmpl w:val="DD6E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7B58"/>
    <w:multiLevelType w:val="hybridMultilevel"/>
    <w:tmpl w:val="3266F956"/>
    <w:lvl w:ilvl="0" w:tplc="0419000F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836"/>
    <w:rsid w:val="0002425D"/>
    <w:rsid w:val="0005244B"/>
    <w:rsid w:val="00065D65"/>
    <w:rsid w:val="000943CD"/>
    <w:rsid w:val="000979A4"/>
    <w:rsid w:val="00097D7B"/>
    <w:rsid w:val="000B2C2C"/>
    <w:rsid w:val="000E55DB"/>
    <w:rsid w:val="000F2CF7"/>
    <w:rsid w:val="0011105F"/>
    <w:rsid w:val="0013640A"/>
    <w:rsid w:val="00141D96"/>
    <w:rsid w:val="00151ABA"/>
    <w:rsid w:val="00157401"/>
    <w:rsid w:val="00160135"/>
    <w:rsid w:val="00174A0F"/>
    <w:rsid w:val="00176441"/>
    <w:rsid w:val="00191BF2"/>
    <w:rsid w:val="001931F8"/>
    <w:rsid w:val="0019552E"/>
    <w:rsid w:val="001A1C13"/>
    <w:rsid w:val="001B2B0A"/>
    <w:rsid w:val="001C333F"/>
    <w:rsid w:val="001C653D"/>
    <w:rsid w:val="001D37C6"/>
    <w:rsid w:val="001D7D60"/>
    <w:rsid w:val="001F00B9"/>
    <w:rsid w:val="001F0B78"/>
    <w:rsid w:val="001F3FBC"/>
    <w:rsid w:val="0020054C"/>
    <w:rsid w:val="00205279"/>
    <w:rsid w:val="002136AA"/>
    <w:rsid w:val="002216F8"/>
    <w:rsid w:val="00237444"/>
    <w:rsid w:val="00243D4F"/>
    <w:rsid w:val="002634F6"/>
    <w:rsid w:val="00267E2F"/>
    <w:rsid w:val="00276062"/>
    <w:rsid w:val="00296D1C"/>
    <w:rsid w:val="002B4672"/>
    <w:rsid w:val="002C3417"/>
    <w:rsid w:val="002D0691"/>
    <w:rsid w:val="002F317E"/>
    <w:rsid w:val="0030107C"/>
    <w:rsid w:val="00312A8B"/>
    <w:rsid w:val="00322BAA"/>
    <w:rsid w:val="00324B0C"/>
    <w:rsid w:val="00326F32"/>
    <w:rsid w:val="00334794"/>
    <w:rsid w:val="0033597B"/>
    <w:rsid w:val="00376CFD"/>
    <w:rsid w:val="003A1841"/>
    <w:rsid w:val="003B1A61"/>
    <w:rsid w:val="00411E84"/>
    <w:rsid w:val="00412493"/>
    <w:rsid w:val="00421BBE"/>
    <w:rsid w:val="00445599"/>
    <w:rsid w:val="00473AC4"/>
    <w:rsid w:val="00473FC7"/>
    <w:rsid w:val="00474BAC"/>
    <w:rsid w:val="00476223"/>
    <w:rsid w:val="004773E2"/>
    <w:rsid w:val="00480260"/>
    <w:rsid w:val="00491ED3"/>
    <w:rsid w:val="004A457B"/>
    <w:rsid w:val="004B1901"/>
    <w:rsid w:val="004C2C4A"/>
    <w:rsid w:val="004E5306"/>
    <w:rsid w:val="0050600F"/>
    <w:rsid w:val="005322DB"/>
    <w:rsid w:val="005507B4"/>
    <w:rsid w:val="00553CA2"/>
    <w:rsid w:val="00555938"/>
    <w:rsid w:val="00556843"/>
    <w:rsid w:val="005602CF"/>
    <w:rsid w:val="0057452C"/>
    <w:rsid w:val="00575773"/>
    <w:rsid w:val="0059276D"/>
    <w:rsid w:val="005B4F41"/>
    <w:rsid w:val="005C4695"/>
    <w:rsid w:val="005D269C"/>
    <w:rsid w:val="0060227A"/>
    <w:rsid w:val="0061055D"/>
    <w:rsid w:val="006121D7"/>
    <w:rsid w:val="00620F19"/>
    <w:rsid w:val="006317C2"/>
    <w:rsid w:val="00641286"/>
    <w:rsid w:val="006473EE"/>
    <w:rsid w:val="006650CD"/>
    <w:rsid w:val="006660ED"/>
    <w:rsid w:val="00673A3F"/>
    <w:rsid w:val="0068320E"/>
    <w:rsid w:val="0069208D"/>
    <w:rsid w:val="006A0552"/>
    <w:rsid w:val="006A1109"/>
    <w:rsid w:val="006A1327"/>
    <w:rsid w:val="006A4A93"/>
    <w:rsid w:val="006C31DA"/>
    <w:rsid w:val="006E09A9"/>
    <w:rsid w:val="006E2F7B"/>
    <w:rsid w:val="006E385C"/>
    <w:rsid w:val="006E5BA0"/>
    <w:rsid w:val="006E5BAA"/>
    <w:rsid w:val="00706F20"/>
    <w:rsid w:val="007079EC"/>
    <w:rsid w:val="00723992"/>
    <w:rsid w:val="0073096F"/>
    <w:rsid w:val="00747DF3"/>
    <w:rsid w:val="00761D7A"/>
    <w:rsid w:val="00767BD5"/>
    <w:rsid w:val="00772A5F"/>
    <w:rsid w:val="00775F71"/>
    <w:rsid w:val="00785361"/>
    <w:rsid w:val="00797CE0"/>
    <w:rsid w:val="007A00FB"/>
    <w:rsid w:val="007A655A"/>
    <w:rsid w:val="007C3591"/>
    <w:rsid w:val="007D65D2"/>
    <w:rsid w:val="007E295E"/>
    <w:rsid w:val="007E703A"/>
    <w:rsid w:val="008158E2"/>
    <w:rsid w:val="0082271E"/>
    <w:rsid w:val="00833E0B"/>
    <w:rsid w:val="00855646"/>
    <w:rsid w:val="00864DA2"/>
    <w:rsid w:val="00872193"/>
    <w:rsid w:val="00874F91"/>
    <w:rsid w:val="00881F26"/>
    <w:rsid w:val="008836A4"/>
    <w:rsid w:val="008917F7"/>
    <w:rsid w:val="00891A36"/>
    <w:rsid w:val="008A1125"/>
    <w:rsid w:val="008A7645"/>
    <w:rsid w:val="008B5B44"/>
    <w:rsid w:val="008C5A77"/>
    <w:rsid w:val="008F733A"/>
    <w:rsid w:val="009026CB"/>
    <w:rsid w:val="00902746"/>
    <w:rsid w:val="00903B6F"/>
    <w:rsid w:val="00940DF4"/>
    <w:rsid w:val="00940FF4"/>
    <w:rsid w:val="00946024"/>
    <w:rsid w:val="009528D5"/>
    <w:rsid w:val="00952EC1"/>
    <w:rsid w:val="009617B1"/>
    <w:rsid w:val="0097161F"/>
    <w:rsid w:val="009728F7"/>
    <w:rsid w:val="009A12F3"/>
    <w:rsid w:val="009B37E2"/>
    <w:rsid w:val="009C40B0"/>
    <w:rsid w:val="009C698D"/>
    <w:rsid w:val="009D4276"/>
    <w:rsid w:val="009D73D8"/>
    <w:rsid w:val="009F4D95"/>
    <w:rsid w:val="00A05496"/>
    <w:rsid w:val="00A241C7"/>
    <w:rsid w:val="00A24EB4"/>
    <w:rsid w:val="00A334D3"/>
    <w:rsid w:val="00A44061"/>
    <w:rsid w:val="00A47A14"/>
    <w:rsid w:val="00A61813"/>
    <w:rsid w:val="00A66FAA"/>
    <w:rsid w:val="00A76E9F"/>
    <w:rsid w:val="00AC5FB9"/>
    <w:rsid w:val="00B152E4"/>
    <w:rsid w:val="00B41DF3"/>
    <w:rsid w:val="00B42588"/>
    <w:rsid w:val="00B61CB3"/>
    <w:rsid w:val="00B62919"/>
    <w:rsid w:val="00B677E7"/>
    <w:rsid w:val="00B729BB"/>
    <w:rsid w:val="00B82754"/>
    <w:rsid w:val="00B87AA7"/>
    <w:rsid w:val="00B907BC"/>
    <w:rsid w:val="00BA695F"/>
    <w:rsid w:val="00BC505C"/>
    <w:rsid w:val="00BE0DA5"/>
    <w:rsid w:val="00BF3D0C"/>
    <w:rsid w:val="00C12ABE"/>
    <w:rsid w:val="00C31826"/>
    <w:rsid w:val="00C373E1"/>
    <w:rsid w:val="00C54AB2"/>
    <w:rsid w:val="00C723B5"/>
    <w:rsid w:val="00C7529C"/>
    <w:rsid w:val="00C8366A"/>
    <w:rsid w:val="00C86674"/>
    <w:rsid w:val="00CC36E6"/>
    <w:rsid w:val="00CD19CD"/>
    <w:rsid w:val="00CD542C"/>
    <w:rsid w:val="00CE7A24"/>
    <w:rsid w:val="00CF4540"/>
    <w:rsid w:val="00CF6DA7"/>
    <w:rsid w:val="00D22A57"/>
    <w:rsid w:val="00D4110A"/>
    <w:rsid w:val="00D67B44"/>
    <w:rsid w:val="00D710F7"/>
    <w:rsid w:val="00D75BB2"/>
    <w:rsid w:val="00D82483"/>
    <w:rsid w:val="00DA198F"/>
    <w:rsid w:val="00DA2D12"/>
    <w:rsid w:val="00DB4F11"/>
    <w:rsid w:val="00DC7518"/>
    <w:rsid w:val="00DD53BB"/>
    <w:rsid w:val="00DE0ABC"/>
    <w:rsid w:val="00E05F7F"/>
    <w:rsid w:val="00E54641"/>
    <w:rsid w:val="00E57800"/>
    <w:rsid w:val="00E676D8"/>
    <w:rsid w:val="00E72455"/>
    <w:rsid w:val="00E742AF"/>
    <w:rsid w:val="00E76DA1"/>
    <w:rsid w:val="00E802EA"/>
    <w:rsid w:val="00E92722"/>
    <w:rsid w:val="00EA3AA0"/>
    <w:rsid w:val="00EA3BD4"/>
    <w:rsid w:val="00EA4529"/>
    <w:rsid w:val="00EC1405"/>
    <w:rsid w:val="00EC5EC6"/>
    <w:rsid w:val="00ED37F1"/>
    <w:rsid w:val="00ED4836"/>
    <w:rsid w:val="00ED511F"/>
    <w:rsid w:val="00EE3AF1"/>
    <w:rsid w:val="00F40BA0"/>
    <w:rsid w:val="00F5575A"/>
    <w:rsid w:val="00F57B5F"/>
    <w:rsid w:val="00F57E6C"/>
    <w:rsid w:val="00F62C98"/>
    <w:rsid w:val="00F82A5B"/>
    <w:rsid w:val="00F923F4"/>
    <w:rsid w:val="00F97A4C"/>
    <w:rsid w:val="00FC444A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A8078F"/>
  <w15:docId w15:val="{109A4306-421A-495A-830F-B1EEE8A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17C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317C2"/>
  </w:style>
  <w:style w:type="character" w:customStyle="1" w:styleId="WW-Absatz-Standardschriftart">
    <w:name w:val="WW-Absatz-Standardschriftart"/>
    <w:rsid w:val="006317C2"/>
  </w:style>
  <w:style w:type="character" w:customStyle="1" w:styleId="WW-Absatz-Standardschriftart1">
    <w:name w:val="WW-Absatz-Standardschriftart1"/>
    <w:rsid w:val="006317C2"/>
  </w:style>
  <w:style w:type="character" w:customStyle="1" w:styleId="WW8Num2z0">
    <w:name w:val="WW8Num2z0"/>
    <w:rsid w:val="006317C2"/>
    <w:rPr>
      <w:rFonts w:ascii="Arial" w:eastAsia="Times New Roman" w:hAnsi="Arial" w:cs="Arial"/>
    </w:rPr>
  </w:style>
  <w:style w:type="character" w:customStyle="1" w:styleId="WW8Num2z1">
    <w:name w:val="WW8Num2z1"/>
    <w:rsid w:val="006317C2"/>
    <w:rPr>
      <w:rFonts w:ascii="Courier New" w:hAnsi="Courier New" w:cs="Courier New"/>
    </w:rPr>
  </w:style>
  <w:style w:type="character" w:customStyle="1" w:styleId="WW8Num2z2">
    <w:name w:val="WW8Num2z2"/>
    <w:rsid w:val="006317C2"/>
    <w:rPr>
      <w:rFonts w:ascii="Wingdings" w:hAnsi="Wingdings"/>
    </w:rPr>
  </w:style>
  <w:style w:type="character" w:customStyle="1" w:styleId="WW8Num2z3">
    <w:name w:val="WW8Num2z3"/>
    <w:rsid w:val="006317C2"/>
    <w:rPr>
      <w:rFonts w:ascii="Symbol" w:hAnsi="Symbol"/>
    </w:rPr>
  </w:style>
  <w:style w:type="character" w:customStyle="1" w:styleId="WW8NumSt2z0">
    <w:name w:val="WW8NumSt2z0"/>
    <w:rsid w:val="006317C2"/>
    <w:rPr>
      <w:rFonts w:ascii="Times New Roman" w:hAnsi="Times New Roman"/>
    </w:rPr>
  </w:style>
  <w:style w:type="character" w:customStyle="1" w:styleId="1">
    <w:name w:val="Основной шрифт абзаца1"/>
    <w:rsid w:val="006317C2"/>
  </w:style>
  <w:style w:type="character" w:customStyle="1" w:styleId="FontStyle21">
    <w:name w:val="Font Style21"/>
    <w:basedOn w:val="1"/>
    <w:rsid w:val="006317C2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1"/>
    <w:rsid w:val="006317C2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10">
    <w:name w:val="Заголовок1"/>
    <w:basedOn w:val="a"/>
    <w:next w:val="a3"/>
    <w:rsid w:val="006317C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rsid w:val="006317C2"/>
    <w:pPr>
      <w:spacing w:after="120"/>
    </w:pPr>
  </w:style>
  <w:style w:type="paragraph" w:styleId="a4">
    <w:name w:val="List"/>
    <w:basedOn w:val="a3"/>
    <w:rsid w:val="006317C2"/>
    <w:rPr>
      <w:rFonts w:cs="Mangal"/>
    </w:rPr>
  </w:style>
  <w:style w:type="paragraph" w:customStyle="1" w:styleId="11">
    <w:name w:val="Название1"/>
    <w:basedOn w:val="a"/>
    <w:rsid w:val="006317C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317C2"/>
    <w:pPr>
      <w:suppressLineNumbers/>
    </w:pPr>
    <w:rPr>
      <w:rFonts w:cs="Mangal"/>
    </w:rPr>
  </w:style>
  <w:style w:type="paragraph" w:customStyle="1" w:styleId="a5">
    <w:name w:val="Знак"/>
    <w:basedOn w:val="a"/>
    <w:rsid w:val="006317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Style5">
    <w:name w:val="Style5"/>
    <w:basedOn w:val="a"/>
    <w:rsid w:val="006317C2"/>
    <w:pPr>
      <w:widowControl w:val="0"/>
      <w:autoSpaceDE w:val="0"/>
      <w:spacing w:line="275" w:lineRule="exact"/>
      <w:ind w:firstLine="710"/>
      <w:jc w:val="both"/>
    </w:pPr>
  </w:style>
  <w:style w:type="paragraph" w:customStyle="1" w:styleId="Style6">
    <w:name w:val="Style6"/>
    <w:basedOn w:val="a"/>
    <w:rsid w:val="006317C2"/>
    <w:pPr>
      <w:widowControl w:val="0"/>
      <w:autoSpaceDE w:val="0"/>
      <w:spacing w:line="274" w:lineRule="exact"/>
      <w:ind w:firstLine="725"/>
      <w:jc w:val="both"/>
    </w:pPr>
  </w:style>
  <w:style w:type="paragraph" w:customStyle="1" w:styleId="a6">
    <w:name w:val="Содержимое таблицы"/>
    <w:basedOn w:val="a"/>
    <w:rsid w:val="006317C2"/>
    <w:pPr>
      <w:suppressLineNumbers/>
    </w:pPr>
  </w:style>
  <w:style w:type="paragraph" w:customStyle="1" w:styleId="a7">
    <w:name w:val="Заголовок таблицы"/>
    <w:basedOn w:val="a6"/>
    <w:rsid w:val="006317C2"/>
    <w:pPr>
      <w:jc w:val="center"/>
    </w:pPr>
    <w:rPr>
      <w:b/>
      <w:bCs/>
    </w:rPr>
  </w:style>
  <w:style w:type="paragraph" w:styleId="a8">
    <w:name w:val="Body Text Indent"/>
    <w:basedOn w:val="a"/>
    <w:rsid w:val="003A1841"/>
    <w:pPr>
      <w:spacing w:after="120"/>
      <w:ind w:left="283"/>
    </w:pPr>
  </w:style>
  <w:style w:type="paragraph" w:styleId="a9">
    <w:name w:val="Balloon Text"/>
    <w:basedOn w:val="a"/>
    <w:link w:val="aa"/>
    <w:rsid w:val="00A440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44061"/>
    <w:rPr>
      <w:rFonts w:ascii="Tahoma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775F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5D269C"/>
    <w:pPr>
      <w:ind w:left="720"/>
      <w:contextualSpacing/>
    </w:pPr>
  </w:style>
  <w:style w:type="paragraph" w:styleId="ad">
    <w:name w:val="header"/>
    <w:basedOn w:val="a"/>
    <w:link w:val="ae"/>
    <w:unhideWhenUsed/>
    <w:rsid w:val="00ED37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D37F1"/>
    <w:rPr>
      <w:sz w:val="24"/>
      <w:szCs w:val="24"/>
      <w:lang w:eastAsia="ar-SA"/>
    </w:rPr>
  </w:style>
  <w:style w:type="paragraph" w:styleId="af">
    <w:name w:val="footer"/>
    <w:basedOn w:val="a"/>
    <w:link w:val="af0"/>
    <w:unhideWhenUsed/>
    <w:rsid w:val="00ED37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D37F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94C1E58-3ADD-4293-84B0-749C5D63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2024-05-18T07:37:00Z</cp:lastPrinted>
  <dcterms:created xsi:type="dcterms:W3CDTF">2023-02-02T13:23:00Z</dcterms:created>
  <dcterms:modified xsi:type="dcterms:W3CDTF">2024-07-22T08:54:00Z</dcterms:modified>
</cp:coreProperties>
</file>